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4964" w:type="dxa"/>
        <w:jc w:val="left"/>
        <w:tblInd w:w="-3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14"/>
        <w:gridCol w:w="45"/>
        <w:gridCol w:w="1"/>
        <w:gridCol w:w="6038"/>
        <w:gridCol w:w="30"/>
        <w:gridCol w:w="1124"/>
        <w:gridCol w:w="91"/>
        <w:gridCol w:w="763"/>
        <w:gridCol w:w="838"/>
        <w:gridCol w:w="15"/>
        <w:gridCol w:w="1519"/>
        <w:gridCol w:w="15"/>
        <w:gridCol w:w="1184"/>
        <w:gridCol w:w="16"/>
        <w:gridCol w:w="1109"/>
        <w:gridCol w:w="15"/>
        <w:gridCol w:w="1238"/>
        <w:gridCol w:w="7"/>
      </w:tblGrid>
      <w:tr>
        <w:trPr/>
        <w:tc>
          <w:tcPr>
            <w:tcW w:w="914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4"/>
                <w:szCs w:val="14"/>
              </w:rPr>
            </w:pPr>
            <w:r>
              <w:rPr>
                <w:rFonts w:ascii="Palatino Linotype" w:hAnsi="Palatino Linotype"/>
                <w:b/>
                <w:bCs/>
                <w:sz w:val="14"/>
                <w:szCs w:val="14"/>
              </w:rPr>
              <w:t>Nr części zamówienia</w:t>
            </w:r>
          </w:p>
        </w:tc>
        <w:tc>
          <w:tcPr>
            <w:tcW w:w="6084" w:type="dxa"/>
            <w:gridSpan w:val="3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4"/>
                <w:szCs w:val="14"/>
              </w:rPr>
            </w:pPr>
            <w:r>
              <w:rPr>
                <w:rFonts w:ascii="Palatino Linotype" w:hAnsi="Palatino Linotype"/>
                <w:b/>
                <w:bCs/>
                <w:sz w:val="14"/>
                <w:szCs w:val="14"/>
              </w:rPr>
              <w:t>Temat zajęć dydaktycznych</w:t>
            </w:r>
          </w:p>
        </w:tc>
        <w:tc>
          <w:tcPr>
            <w:tcW w:w="1245" w:type="dxa"/>
            <w:gridSpan w:val="3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4"/>
                <w:szCs w:val="14"/>
              </w:rPr>
            </w:pPr>
            <w:r>
              <w:rPr>
                <w:rFonts w:ascii="Palatino Linotype" w:hAnsi="Palatino Linotype"/>
                <w:b/>
                <w:bCs/>
                <w:sz w:val="14"/>
                <w:szCs w:val="14"/>
              </w:rPr>
              <w:t>Liczba godzin dydaktycznych/</w:t>
            </w:r>
          </w:p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4"/>
                <w:szCs w:val="14"/>
              </w:rPr>
            </w:pPr>
            <w:r>
              <w:rPr>
                <w:rFonts w:ascii="Palatino Linotype" w:hAnsi="Palatino Linotype"/>
                <w:b/>
                <w:bCs/>
                <w:sz w:val="14"/>
                <w:szCs w:val="14"/>
              </w:rPr>
              <w:t>temat/1 grupa</w:t>
            </w:r>
          </w:p>
        </w:tc>
        <w:tc>
          <w:tcPr>
            <w:tcW w:w="1601" w:type="dxa"/>
            <w:gridSpan w:val="2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4"/>
                <w:szCs w:val="14"/>
              </w:rPr>
            </w:pPr>
            <w:r>
              <w:rPr>
                <w:rFonts w:ascii="Palatino Linotype" w:hAnsi="Palatino Linotype"/>
                <w:b/>
                <w:bCs/>
                <w:sz w:val="14"/>
                <w:szCs w:val="14"/>
              </w:rPr>
              <w:t>Liczba godzin dydaktycznych/temat/</w:t>
            </w:r>
          </w:p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4"/>
                <w:szCs w:val="14"/>
              </w:rPr>
            </w:pPr>
            <w:r>
              <w:rPr>
                <w:rFonts w:ascii="Palatino Linotype" w:hAnsi="Palatino Linotype"/>
                <w:b/>
                <w:bCs/>
                <w:sz w:val="14"/>
                <w:szCs w:val="14"/>
              </w:rPr>
              <w:t>2 grupy</w:t>
            </w:r>
          </w:p>
        </w:tc>
        <w:tc>
          <w:tcPr>
            <w:tcW w:w="5111" w:type="dxa"/>
            <w:gridSpan w:val="8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4"/>
                <w:szCs w:val="14"/>
              </w:rPr>
            </w:pPr>
            <w:r>
              <w:rPr>
                <w:rFonts w:ascii="Palatino Linotype" w:hAnsi="Palatino Linotype"/>
                <w:b/>
                <w:bCs/>
                <w:sz w:val="14"/>
                <w:szCs w:val="14"/>
              </w:rPr>
              <w:t>Termin realizacji zajęć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844" w:type="dxa"/>
            <w:gridSpan w:val="9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 xml:space="preserve">Zjazd </w:t>
            </w:r>
          </w:p>
        </w:tc>
        <w:tc>
          <w:tcPr>
            <w:tcW w:w="2733" w:type="dxa"/>
            <w:gridSpan w:val="4"/>
            <w:tcBorders>
              <w:left w:val="outset" w:sz="2" w:space="0" w:color="000000"/>
              <w:bottom w:val="outset" w:sz="2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18.10.2025 sobota</w:t>
            </w:r>
          </w:p>
        </w:tc>
        <w:tc>
          <w:tcPr>
            <w:tcW w:w="2378" w:type="dxa"/>
            <w:gridSpan w:val="4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19.10.2025 niedziela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14" w:type="dxa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</w:r>
          </w:p>
        </w:tc>
        <w:tc>
          <w:tcPr>
            <w:tcW w:w="8930" w:type="dxa"/>
            <w:gridSpan w:val="8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Moduł I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199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1125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53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4</w:t>
            </w:r>
          </w:p>
        </w:tc>
        <w:tc>
          <w:tcPr>
            <w:tcW w:w="6084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4) Psychopatologia i diagnoza nozologiczna (ICD, DSM) zaburzeń i chorób psychicznych, zaburzeń osobowości i zachowania osób dorosłych </w:t>
            </w:r>
          </w:p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245" w:type="dxa"/>
            <w:gridSpan w:val="3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601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12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6h</w:t>
            </w:r>
          </w:p>
        </w:tc>
        <w:tc>
          <w:tcPr>
            <w:tcW w:w="1199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5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6h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5</w:t>
            </w:r>
          </w:p>
        </w:tc>
        <w:tc>
          <w:tcPr>
            <w:tcW w:w="6084" w:type="dxa"/>
            <w:gridSpan w:val="3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5) Mechanizmy i przyczyny powstawania zaburzeń i chorób psychicznych, zaburzeń osobowości i zachowania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245" w:type="dxa"/>
            <w:gridSpan w:val="3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601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99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  <w:tc>
          <w:tcPr>
            <w:tcW w:w="1125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  <w:tc>
          <w:tcPr>
            <w:tcW w:w="1253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6</w:t>
            </w:r>
          </w:p>
        </w:tc>
        <w:tc>
          <w:tcPr>
            <w:tcW w:w="6084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6) Leczenie zaburzeń i chorób psychicznych, zaburzeń osobowości i zachowania wieku dorosłego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245" w:type="dxa"/>
            <w:gridSpan w:val="3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601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99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  <w:tc>
          <w:tcPr>
            <w:tcW w:w="1125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  <w:tc>
          <w:tcPr>
            <w:tcW w:w="1253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1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7</w:t>
            </w:r>
          </w:p>
        </w:tc>
        <w:tc>
          <w:tcPr>
            <w:tcW w:w="6084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7) Podstawy farmakoterapii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245" w:type="dxa"/>
            <w:gridSpan w:val="3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1601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199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5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3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844" w:type="dxa"/>
            <w:gridSpan w:val="9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razem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8h</w:t>
            </w:r>
          </w:p>
        </w:tc>
        <w:tc>
          <w:tcPr>
            <w:tcW w:w="1199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8h</w:t>
            </w:r>
          </w:p>
        </w:tc>
        <w:tc>
          <w:tcPr>
            <w:tcW w:w="1125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8h</w:t>
            </w:r>
          </w:p>
        </w:tc>
        <w:tc>
          <w:tcPr>
            <w:tcW w:w="1253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8h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4955" w:type="dxa"/>
            <w:gridSpan w:val="17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859" w:type="dxa"/>
            <w:gridSpan w:val="10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 xml:space="preserve">Zjazd </w:t>
            </w:r>
          </w:p>
        </w:tc>
        <w:tc>
          <w:tcPr>
            <w:tcW w:w="2734" w:type="dxa"/>
            <w:gridSpan w:val="4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08.11.2025 sobota</w:t>
            </w:r>
          </w:p>
        </w:tc>
        <w:tc>
          <w:tcPr>
            <w:tcW w:w="2369" w:type="dxa"/>
            <w:gridSpan w:val="4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09.11.2025 niedziela</w:t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  <w:tc>
          <w:tcPr>
            <w:tcW w:w="8900" w:type="dxa"/>
            <w:gridSpan w:val="8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Moduł I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</w:t>
            </w:r>
          </w:p>
        </w:tc>
        <w:tc>
          <w:tcPr>
            <w:tcW w:w="6069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1) Psychopatologia i diagnoza nozologiczna zaburzeń i chorób psychicznych, zaburzeń  rozwoju, zaburzeń emocjonalnych i behawioralnych wieku rozwojowego na przestrzeni poszczególnych faz rozwojowych (wg ICD, DSM, DC)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12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707" w:type="dxa"/>
            <w:gridSpan w:val="4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</w:tr>
      <w:tr>
        <w:trPr>
          <w:trHeight w:val="654" w:hRule="atLeast"/>
        </w:trPr>
        <w:tc>
          <w:tcPr>
            <w:tcW w:w="959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2) Mechanizmy i przyczyny powstawania zaburzeń i chorób psychicznych, zaburzeń rozwoju, zaburzeń emocjonalnych i behawioralnych wieku rozwojowego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124" w:type="dxa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</w:tr>
      <w:tr>
        <w:trPr/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3</w:t>
            </w:r>
          </w:p>
        </w:tc>
        <w:tc>
          <w:tcPr>
            <w:tcW w:w="60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3) Zasady leczenia zaburzeń i chorób psychicznych, zaburzeń rozwoju, zaburzeń emocjonalnych i behawioralnych wieku rozwojowego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1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03" w:hRule="atLeast"/>
        </w:trPr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8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8) Organizacja opieki psychiatrycznej w Polsce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1h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1h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9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9) Organizacja lecznictwa psychiatrycznego dla dzieci i młodzieży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10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10) Podstawy prawne związane z procedurami prawnymi dotyczącymi dziecka i jego rodziny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859" w:type="dxa"/>
            <w:gridSpan w:val="10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razem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</w:tr>
      <w:tr>
        <w:trPr/>
        <w:tc>
          <w:tcPr>
            <w:tcW w:w="14962" w:type="dxa"/>
            <w:gridSpan w:val="18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</w:tr>
      <w:tr>
        <w:trPr/>
        <w:tc>
          <w:tcPr>
            <w:tcW w:w="9859" w:type="dxa"/>
            <w:gridSpan w:val="10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Zjazd</w:t>
            </w:r>
          </w:p>
        </w:tc>
        <w:tc>
          <w:tcPr>
            <w:tcW w:w="2734" w:type="dxa"/>
            <w:gridSpan w:val="4"/>
            <w:tcBorders>
              <w:left w:val="outset" w:sz="2" w:space="0" w:color="000000"/>
              <w:bottom w:val="outset" w:sz="2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13.12.2025 sobota</w:t>
            </w:r>
          </w:p>
        </w:tc>
        <w:tc>
          <w:tcPr>
            <w:tcW w:w="2369" w:type="dxa"/>
            <w:gridSpan w:val="4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14.12.2025 niedziela</w:t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  <w:tc>
          <w:tcPr>
            <w:tcW w:w="8900" w:type="dxa"/>
            <w:gridSpan w:val="8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Moduł I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11</w:t>
            </w:r>
          </w:p>
        </w:tc>
        <w:tc>
          <w:tcPr>
            <w:tcW w:w="6069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 xml:space="preserve">11) Kwalifikacja do leczenia psychiatrycznego, w tym z użyciem psychoterapii ze szczególnym uwzględnieniem psychoanalizy, psychoterapii psychoanalitycznej, psychodynamicznej, poznawczo-behawioralnej, systemowej, humanistyczno- doświadczeniowej lub integracyjnej </w:t>
            </w:r>
            <w:r>
              <w:rPr>
                <w:rFonts w:ascii="Times New Roman" w:hAnsi="Times New Roman"/>
                <w:sz w:val="16"/>
                <w:szCs w:val="16"/>
              </w:rPr>
              <w:t>GRUPA I, GRUPA II</w:t>
            </w:r>
          </w:p>
        </w:tc>
        <w:tc>
          <w:tcPr>
            <w:tcW w:w="112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707" w:type="dxa"/>
            <w:gridSpan w:val="4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12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6h</w:t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6h</w:t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  <w:tc>
          <w:tcPr>
            <w:tcW w:w="8900" w:type="dxa"/>
            <w:gridSpan w:val="8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Moduł II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12</w:t>
            </w:r>
          </w:p>
        </w:tc>
        <w:tc>
          <w:tcPr>
            <w:tcW w:w="6069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 Wybrane elementy wiedzy o osobowości i rozwoju człowieka w cyklu życia, czynniki kształtujące rozwój człowieka i osobowości, rozwój poznawczy, emocjonalny, społeczny, rozwój języka i komunikacji GRUPA I, GRUPA II</w:t>
            </w:r>
          </w:p>
        </w:tc>
        <w:tc>
          <w:tcPr>
            <w:tcW w:w="112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13</w:t>
            </w:r>
          </w:p>
        </w:tc>
        <w:tc>
          <w:tcPr>
            <w:tcW w:w="6069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2) Teoretyczne podstawy psychoterapii GRUPA I, GRUPA II</w:t>
            </w:r>
          </w:p>
        </w:tc>
        <w:tc>
          <w:tcPr>
            <w:tcW w:w="112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07" w:type="dxa"/>
            <w:gridSpan w:val="4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4h</w:t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14</w:t>
            </w:r>
          </w:p>
        </w:tc>
        <w:tc>
          <w:tcPr>
            <w:tcW w:w="6069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 Zagadnienia etyczne w psychoterapii GRUPA I, GRUPA II</w:t>
            </w:r>
          </w:p>
        </w:tc>
        <w:tc>
          <w:tcPr>
            <w:tcW w:w="112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7" w:type="dxa"/>
            <w:gridSpan w:val="4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15</w:t>
            </w:r>
          </w:p>
        </w:tc>
        <w:tc>
          <w:tcPr>
            <w:tcW w:w="6069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4) Zagadnienia prawne w psychoterapii GRUPA I, GRUPA II</w:t>
            </w:r>
          </w:p>
        </w:tc>
        <w:tc>
          <w:tcPr>
            <w:tcW w:w="112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7" w:type="dxa"/>
            <w:gridSpan w:val="4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16</w:t>
            </w:r>
          </w:p>
        </w:tc>
        <w:tc>
          <w:tcPr>
            <w:tcW w:w="6069" w:type="dxa"/>
            <w:gridSpan w:val="3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5) Czynniki socjokulturowe w psychoterapii GRUPA I, GRUPA II</w:t>
            </w:r>
          </w:p>
        </w:tc>
        <w:tc>
          <w:tcPr>
            <w:tcW w:w="1124" w:type="dxa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4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1534" w:type="dxa"/>
            <w:gridSpan w:val="2"/>
            <w:tcBorders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1h</w:t>
            </w:r>
          </w:p>
        </w:tc>
        <w:tc>
          <w:tcPr>
            <w:tcW w:w="1124" w:type="dxa"/>
            <w:gridSpan w:val="2"/>
            <w:tcBorders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1h</w:t>
            </w:r>
          </w:p>
        </w:tc>
        <w:tc>
          <w:tcPr>
            <w:tcW w:w="1245" w:type="dxa"/>
            <w:gridSpan w:val="2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17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6) Podstawy dobrej praktyki, w tym zasady praktyki opartej na dowodach GRUPA I, GRUPA II</w:t>
            </w:r>
          </w:p>
        </w:tc>
        <w:tc>
          <w:tcPr>
            <w:tcW w:w="1124" w:type="dxa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1h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1h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859" w:type="dxa"/>
            <w:gridSpan w:val="10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534" w:type="dxa"/>
            <w:gridSpan w:val="2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  <w:tc>
          <w:tcPr>
            <w:tcW w:w="1200" w:type="dxa"/>
            <w:gridSpan w:val="2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10h</w:t>
            </w:r>
          </w:p>
        </w:tc>
        <w:tc>
          <w:tcPr>
            <w:tcW w:w="1124" w:type="dxa"/>
            <w:gridSpan w:val="2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10h</w:t>
            </w:r>
          </w:p>
        </w:tc>
        <w:tc>
          <w:tcPr>
            <w:tcW w:w="1245" w:type="dxa"/>
            <w:gridSpan w:val="2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</w:tr>
      <w:tr>
        <w:trPr/>
        <w:tc>
          <w:tcPr>
            <w:tcW w:w="14962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</w:tr>
      <w:tr>
        <w:trPr/>
        <w:tc>
          <w:tcPr>
            <w:tcW w:w="9859" w:type="dxa"/>
            <w:gridSpan w:val="10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Zjazd</w:t>
            </w:r>
          </w:p>
        </w:tc>
        <w:tc>
          <w:tcPr>
            <w:tcW w:w="273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24.01.2026 sobota</w:t>
            </w:r>
          </w:p>
        </w:tc>
        <w:tc>
          <w:tcPr>
            <w:tcW w:w="23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25.01.2026 niedziela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  <w:tc>
          <w:tcPr>
            <w:tcW w:w="8900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Moduł II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18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7) Podstawy wiedzy z zakresu psychologii klinicznej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19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8) Psychoterapia indywidualna, grupowa, rodzinna - kryteria wyboru metody i formy w leczeniu, ze szczególnym uwzględnieniem dzieci i młodzieży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20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9) Psychoterapia indywidualna, grupowa, rodzinna - kryteria wyboru metody i formy w leczeniu dorosłych, dzieci i młodzież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21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10) Specyfika prowadzenia psychoterapii pacjentów w wieku rozwojowym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10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5h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859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razem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10h</w:t>
            </w:r>
          </w:p>
        </w:tc>
      </w:tr>
      <w:tr>
        <w:trPr>
          <w:trHeight w:val="300" w:hRule="atLeast"/>
        </w:trPr>
        <w:tc>
          <w:tcPr>
            <w:tcW w:w="14962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</w:tr>
      <w:tr>
        <w:trPr/>
        <w:tc>
          <w:tcPr>
            <w:tcW w:w="9859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Times New Roman" w:hAnsi="Times New Roman"/>
                <w:b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Zjazd</w:t>
            </w:r>
          </w:p>
        </w:tc>
        <w:tc>
          <w:tcPr>
            <w:tcW w:w="273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729FCF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07.02.2026 sobota</w:t>
            </w:r>
          </w:p>
        </w:tc>
        <w:tc>
          <w:tcPr>
            <w:tcW w:w="23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29FCF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08.02.2026 niedziela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  <w:tc>
          <w:tcPr>
            <w:tcW w:w="8900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Moduł II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22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11a) Główne kierunki w psychoterapii: a) założenia, zastosowania, skuteczność, ograniczenia podejścia psychoanalitycznego oraz psychodynamicznego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23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11b) Główne kierunki w psychoterapii: b) założenia, zastosowania, skuteczność, ograniczenia modelu poznawczo- behawioralnego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24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11c) Główne kierunki w psychoterapii: c) założenia, zastosowania, skuteczność, ograniczenia podejścia systemowego, praca z genogramem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25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11d) Główne kierunki w psychoterapii: d) założenia, zastosowania, skuteczność, ograniczenia podejścia humanistyczno- doświadczeniowego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26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11e) Główne kierunki w psychoterapii: e) założenia, zastosowania, skuteczność, ograniczenia podejścia integracyjnego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6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3h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27</w:t>
            </w:r>
          </w:p>
        </w:tc>
        <w:tc>
          <w:tcPr>
            <w:tcW w:w="606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11f) Główne kierunki w psychoterapii: f) teoria procesu psychoterapeutycznego z uwzględnieniem czynników leczących w danym podejściu GRUPA I, GRUPA II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7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2h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859" w:type="dxa"/>
            <w:gridSpan w:val="10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right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razem</w:t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9h</w:t>
            </w:r>
          </w:p>
        </w:tc>
      </w:tr>
      <w:tr>
        <w:trPr/>
        <w:tc>
          <w:tcPr>
            <w:tcW w:w="14962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</w:r>
          </w:p>
        </w:tc>
      </w:tr>
      <w:tr>
        <w:trPr/>
        <w:tc>
          <w:tcPr>
            <w:tcW w:w="9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W w:w="8899" w:type="dxa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Prawo medyczne</w:t>
            </w:r>
          </w:p>
        </w:tc>
        <w:tc>
          <w:tcPr>
            <w:tcW w:w="2734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</w:r>
          </w:p>
        </w:tc>
        <w:tc>
          <w:tcPr>
            <w:tcW w:w="23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</w:r>
          </w:p>
        </w:tc>
      </w:tr>
      <w:tr>
        <w:trPr/>
        <w:tc>
          <w:tcPr>
            <w:tcW w:w="95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sz w:val="16"/>
                <w:szCs w:val="16"/>
              </w:rPr>
              <w:t>część 28</w:t>
            </w:r>
          </w:p>
        </w:tc>
        <w:tc>
          <w:tcPr>
            <w:tcW w:w="6069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prawo medyczne (szkolenie specjalizacyjne w dziedzinie psychoterapii dzieci i młodzieży) GRUPA I, GRUPA II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16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32</w:t>
            </w:r>
          </w:p>
        </w:tc>
        <w:tc>
          <w:tcPr>
            <w:tcW w:w="8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Zjazd</w:t>
            </w:r>
          </w:p>
        </w:tc>
        <w:tc>
          <w:tcPr>
            <w:tcW w:w="273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10.01.2026 sobota</w:t>
            </w:r>
          </w:p>
        </w:tc>
        <w:tc>
          <w:tcPr>
            <w:tcW w:w="23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729FCF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  <w:shd w:fill="729FCF" w:val="clear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  <w:shd w:fill="729FCF" w:val="clear"/>
              </w:rPr>
              <w:t>11.01.2026 niedziela</w:t>
            </w:r>
          </w:p>
        </w:tc>
      </w:tr>
      <w:tr>
        <w:trPr/>
        <w:tc>
          <w:tcPr>
            <w:tcW w:w="95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069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</w:tr>
      <w:tr>
        <w:trPr/>
        <w:tc>
          <w:tcPr>
            <w:tcW w:w="95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069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8h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8h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95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069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Zjazd</w:t>
            </w:r>
          </w:p>
        </w:tc>
        <w:tc>
          <w:tcPr>
            <w:tcW w:w="273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color="auto" w:fill="5983B0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21.02.2026 sobota</w:t>
            </w:r>
          </w:p>
        </w:tc>
        <w:tc>
          <w:tcPr>
            <w:tcW w:w="236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5983B0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22.02.2026 niedziela</w:t>
            </w:r>
          </w:p>
        </w:tc>
      </w:tr>
      <w:tr>
        <w:trPr/>
        <w:tc>
          <w:tcPr>
            <w:tcW w:w="95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069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</w:t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Palatino Linotype" w:hAnsi="Palatino Linotype"/>
                <w:b/>
                <w:b/>
                <w:bCs/>
                <w:sz w:val="16"/>
                <w:szCs w:val="16"/>
              </w:rPr>
            </w:pPr>
            <w:r>
              <w:rPr>
                <w:rFonts w:ascii="Palatino Linotype" w:hAnsi="Palatino Linotype"/>
                <w:b/>
                <w:bCs/>
                <w:sz w:val="16"/>
                <w:szCs w:val="16"/>
              </w:rPr>
              <w:t>Grupa II</w:t>
            </w:r>
          </w:p>
        </w:tc>
      </w:tr>
      <w:tr>
        <w:trPr/>
        <w:tc>
          <w:tcPr>
            <w:tcW w:w="95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069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24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4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853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8h</w:t>
            </w:r>
          </w:p>
        </w:tc>
        <w:tc>
          <w:tcPr>
            <w:tcW w:w="112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CCCC" w:val="clear"/>
            <w:vAlign w:val="center"/>
          </w:tcPr>
          <w:p>
            <w:pPr>
              <w:pStyle w:val="Zawartotabeli"/>
              <w:widowControl w:val="false"/>
              <w:jc w:val="center"/>
              <w:rPr/>
            </w:pPr>
            <w:r>
              <w:rPr/>
              <w:t>8h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gutter="0" w:header="1134" w:top="2401" w:footer="1134" w:bottom="163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Calibri">
    <w:charset w:val="01"/>
    <w:family w:val="swiss"/>
    <w:pitch w:val="default"/>
  </w:font>
  <w:font w:name="Palatino Linotype">
    <w:charset w:val="01"/>
    <w:family w:val="swiss"/>
    <w:pitch w:val="default"/>
  </w:font>
  <w:font w:name="Times New Roman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rFonts w:ascii="Palatino Linotype" w:hAnsi="Palatino Linotype"/>
        <w:sz w:val="16"/>
        <w:szCs w:val="16"/>
      </w:rPr>
    </w:pPr>
    <w:r>
      <w:rPr>
        <w:rFonts w:ascii="Palatino Linotype" w:hAnsi="Palatino Linotype"/>
        <w:sz w:val="16"/>
        <w:szCs w:val="16"/>
      </w:rPr>
      <w:fldChar w:fldCharType="begin"/>
    </w:r>
    <w:r>
      <w:rPr>
        <w:sz w:val="16"/>
        <w:szCs w:val="16"/>
        <w:rFonts w:ascii="Palatino Linotype" w:hAnsi="Palatino Linotype"/>
      </w:rPr>
      <w:instrText xml:space="preserve"> PAGE </w:instrText>
    </w:r>
    <w:r>
      <w:rPr>
        <w:sz w:val="16"/>
        <w:szCs w:val="16"/>
        <w:rFonts w:ascii="Palatino Linotype" w:hAnsi="Palatino Linotype"/>
      </w:rPr>
      <w:fldChar w:fldCharType="separate"/>
    </w:r>
    <w:r>
      <w:rPr>
        <w:sz w:val="16"/>
        <w:szCs w:val="16"/>
        <w:rFonts w:ascii="Palatino Linotype" w:hAnsi="Palatino Linotype"/>
      </w:rPr>
      <w:t>4</w:t>
    </w:r>
    <w:r>
      <w:rPr>
        <w:sz w:val="16"/>
        <w:szCs w:val="16"/>
        <w:rFonts w:ascii="Palatino Linotype" w:hAnsi="Palatino Linotype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anchor behindDoc="0" distT="0" distB="0" distL="114935" distR="0" simplePos="0" locked="0" layoutInCell="0" allowOverlap="1" relativeHeight="5">
          <wp:simplePos x="0" y="0"/>
          <wp:positionH relativeFrom="column">
            <wp:posOffset>2346325</wp:posOffset>
          </wp:positionH>
          <wp:positionV relativeFrom="paragraph">
            <wp:posOffset>-521970</wp:posOffset>
          </wp:positionV>
          <wp:extent cx="5750560" cy="788670"/>
          <wp:effectExtent l="0" t="0" r="0" b="0"/>
          <wp:wrapTopAndBottom/>
          <wp:docPr id="1" name="Obraz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9" t="-712" r="-99" b="-712"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88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Gwka"/>
      <w:jc w:val="center"/>
      <w:rPr/>
    </w:pPr>
    <w:r>
      <w:rPr/>
    </w:r>
  </w:p>
  <w:p>
    <w:pPr>
      <w:pStyle w:val="Gwka"/>
      <w:jc w:val="right"/>
      <w:rPr>
        <w:rFonts w:ascii="Palatino Linotype" w:hAnsi="Palatino Linotype"/>
        <w:sz w:val="16"/>
        <w:szCs w:val="16"/>
      </w:rPr>
    </w:pPr>
    <w:r>
      <w:rPr>
        <w:rFonts w:ascii="Palatino Linotype" w:hAnsi="Palatino Linotype"/>
        <w:sz w:val="16"/>
        <w:szCs w:val="16"/>
      </w:rPr>
    </w:r>
  </w:p>
  <w:p>
    <w:pPr>
      <w:pStyle w:val="Gwka"/>
      <w:jc w:val="right"/>
      <w:rPr>
        <w:rFonts w:ascii="Palatino Linotype" w:hAnsi="Palatino Linotype"/>
        <w:sz w:val="16"/>
        <w:szCs w:val="16"/>
      </w:rPr>
    </w:pPr>
    <w:r>
      <w:rPr>
        <w:rFonts w:ascii="Palatino Linotype" w:hAnsi="Palatino Linotype"/>
        <w:sz w:val="16"/>
        <w:szCs w:val="16"/>
      </w:rPr>
      <w:t>Szczegółowy harmonogram realizacji szkolenia specjalizacyjnego</w:t>
    </w:r>
  </w:p>
</w:hdr>
</file>

<file path=word/settings.xml><?xml version="1.0" encoding="utf-8"?>
<w:settings xmlns:w="http://schemas.openxmlformats.org/wordprocessingml/2006/main">
  <w:zoom w:percent="100"/>
  <w:defaultTabStop w:val="1134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egoe UI" w:cs="Tahoma"/>
      <w:color w:val="000000"/>
      <w:kern w:val="0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283"/>
    </w:pPr>
    <w:rPr/>
  </w:style>
  <w:style w:type="paragraph" w:styleId="Lista">
    <w:name w:val="List"/>
    <w:basedOn w:val="Tretekstu"/>
    <w:pPr/>
    <w:rPr>
      <w:rFonts w:ascii="Calibri" w:hAnsi="Calibri"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Calibri" w:hAnsi="Calibri" w:cs="Lucida Sans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1134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Stopka">
    <w:name w:val="Foot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LibreOffice/7.4.3.2$Windows_X86_64 LibreOffice_project/1048a8393ae2eeec98dff31b5c133c5f1d08b890</Application>
  <AppVersion>15.0000</AppVersion>
  <Pages>4</Pages>
  <Words>789</Words>
  <Characters>4189</Characters>
  <CharactersWithSpaces>4721</CharactersWithSpaces>
  <Paragraphs>261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2025-09-05T12:32:00Z</dcterms:created>
  <dc:creator>Kacper Walocha</dc:creator>
  <dc:description/>
  <dc:language>pl-PL</dc:language>
  <cp:lastModifiedBy/>
  <dcterms:modified xsi:type="dcterms:W3CDTF">2025-09-16T09:32:40Z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